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3C96" w14:textId="77777777" w:rsidR="00410102" w:rsidRDefault="00410102" w:rsidP="00410102">
      <w:pPr>
        <w:jc w:val="both"/>
        <w:rPr>
          <w:b/>
          <w:sz w:val="32"/>
          <w:szCs w:val="32"/>
          <w:lang w:val="hr-HR"/>
        </w:rPr>
      </w:pPr>
      <w:r>
        <w:rPr>
          <w:lang w:val="hr-HR"/>
        </w:rPr>
        <w:t xml:space="preserve">Na temelju članka 10. stavak st. 2.Odluke o upravljanju i raspolaganju nekretninama i pokretninama u vlasništvu Općine Prgomet („Službeni glasnik Općine Prgomet“ broj 20/19), Odluke općinskog vijeća o raspisivanju natječaja za prodaju zemljišta </w:t>
      </w:r>
      <w:r>
        <w:t>(“Službeni glasnik Općine Prgomet” broj 2-1/23), općinsko vijeće raspisuje slijedeći</w:t>
      </w:r>
    </w:p>
    <w:p w14:paraId="16503F5B" w14:textId="77777777" w:rsidR="00410102" w:rsidRDefault="00410102" w:rsidP="00410102">
      <w:pPr>
        <w:jc w:val="center"/>
        <w:rPr>
          <w:b/>
          <w:sz w:val="32"/>
          <w:szCs w:val="32"/>
        </w:rPr>
      </w:pPr>
    </w:p>
    <w:p w14:paraId="1F9B3903" w14:textId="77777777" w:rsidR="0046120B" w:rsidRDefault="0046120B" w:rsidP="0046120B">
      <w:pPr>
        <w:jc w:val="center"/>
        <w:rPr>
          <w:b/>
        </w:rPr>
      </w:pPr>
      <w:r>
        <w:t xml:space="preserve">NATJEČAJ </w:t>
      </w:r>
    </w:p>
    <w:p w14:paraId="20E6EF59" w14:textId="77777777" w:rsidR="0046120B" w:rsidRDefault="0046120B" w:rsidP="0046120B">
      <w:pPr>
        <w:jc w:val="center"/>
        <w:rPr>
          <w:b/>
        </w:rPr>
      </w:pPr>
      <w:r>
        <w:rPr>
          <w:b/>
        </w:rPr>
        <w:t xml:space="preserve">za prodaju zemljišta  gospodarske namjene u gospodarskoj zoni Pod Znojilo </w:t>
      </w:r>
    </w:p>
    <w:p w14:paraId="5678F934" w14:textId="77777777" w:rsidR="0046120B" w:rsidRDefault="0046120B" w:rsidP="0046120B">
      <w:pPr>
        <w:jc w:val="both"/>
        <w:rPr>
          <w:b/>
        </w:rPr>
      </w:pPr>
    </w:p>
    <w:p w14:paraId="79FD31DA" w14:textId="77777777" w:rsidR="0046120B" w:rsidRDefault="0046120B" w:rsidP="0046120B">
      <w:pPr>
        <w:pStyle w:val="Default"/>
        <w:numPr>
          <w:ilvl w:val="0"/>
          <w:numId w:val="36"/>
        </w:numPr>
        <w:spacing w:after="30"/>
        <w:ind w:left="927"/>
        <w:jc w:val="both"/>
      </w:pPr>
      <w:r>
        <w:t xml:space="preserve">Predmet javnog natječaja je prodaja zemljišta za gospodarske namjene u gospodarskoj zoni Pod Znojilo označenog kao dio nekretnine zemljišnoknjižne oznake </w:t>
      </w:r>
      <w:r>
        <w:rPr>
          <w:b/>
          <w:bCs/>
        </w:rPr>
        <w:t>čest. zem. 493/1 K.O</w:t>
      </w:r>
      <w:r>
        <w:t xml:space="preserve"> </w:t>
      </w:r>
      <w:r>
        <w:rPr>
          <w:b/>
        </w:rPr>
        <w:t>Prgomet</w:t>
      </w:r>
      <w:r>
        <w:t xml:space="preserve"> </w:t>
      </w:r>
      <w:r>
        <w:rPr>
          <w:b/>
          <w:bCs/>
        </w:rPr>
        <w:t xml:space="preserve"> </w:t>
      </w:r>
      <w:r>
        <w:t xml:space="preserve">i to prema geodetskoj skici izrađenoj od strane tvrtke Kubit projekt d.o.o., Velebitska 27, 21000 Split, označene kao </w:t>
      </w:r>
    </w:p>
    <w:p w14:paraId="016E82F7" w14:textId="77777777" w:rsidR="0046120B" w:rsidRDefault="0046120B" w:rsidP="0046120B">
      <w:pPr>
        <w:pStyle w:val="Default"/>
        <w:spacing w:after="30"/>
        <w:ind w:left="720"/>
        <w:jc w:val="both"/>
      </w:pPr>
    </w:p>
    <w:p w14:paraId="07A3007F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br.1   površine 2000 m2</w:t>
      </w:r>
    </w:p>
    <w:p w14:paraId="1356B58C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br.2   površine 1000 m2</w:t>
      </w:r>
    </w:p>
    <w:p w14:paraId="007F7DB0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br.3   površine 1084 m2</w:t>
      </w:r>
    </w:p>
    <w:p w14:paraId="36057F26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br.4   površine 1084 m2</w:t>
      </w:r>
    </w:p>
    <w:p w14:paraId="0BEBAB77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br.5   površine 2000 m2</w:t>
      </w:r>
    </w:p>
    <w:p w14:paraId="6B1DA29C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br.6   površine 2000 m2</w:t>
      </w:r>
    </w:p>
    <w:p w14:paraId="6AF42538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br.7   površine 1380 m2</w:t>
      </w:r>
    </w:p>
    <w:p w14:paraId="3344BA93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br.8   površine 2000 m2</w:t>
      </w:r>
    </w:p>
    <w:p w14:paraId="6EB65C29" w14:textId="77777777" w:rsidR="0046120B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br.9   površine 1113 m2</w:t>
      </w:r>
    </w:p>
    <w:p w14:paraId="64FA8B07" w14:textId="77777777" w:rsidR="0046120B" w:rsidRPr="007A2CD2" w:rsidRDefault="0046120B" w:rsidP="0046120B">
      <w:pPr>
        <w:pStyle w:val="Default"/>
        <w:numPr>
          <w:ilvl w:val="0"/>
          <w:numId w:val="41"/>
        </w:numPr>
        <w:spacing w:after="30"/>
        <w:jc w:val="both"/>
        <w:rPr>
          <w:b/>
          <w:bCs/>
          <w:u w:val="single"/>
        </w:rPr>
      </w:pPr>
      <w:r>
        <w:rPr>
          <w:b/>
          <w:bCs/>
          <w:u w:val="single"/>
        </w:rPr>
        <w:t>Parcela br.10 površine 2208 m2</w:t>
      </w:r>
    </w:p>
    <w:p w14:paraId="7AB46860" w14:textId="77777777" w:rsidR="0046120B" w:rsidRDefault="0046120B" w:rsidP="0046120B">
      <w:pPr>
        <w:pStyle w:val="NormalWeb"/>
        <w:numPr>
          <w:ilvl w:val="0"/>
          <w:numId w:val="36"/>
        </w:numPr>
        <w:spacing w:after="119" w:afterAutospacing="0"/>
        <w:jc w:val="both"/>
      </w:pPr>
      <w:r>
        <w:t>Zemljišta u gospodarskoj zoni Pod Znojilo prodaju se za izgradnju manjih proizvodnih sadržaja, skladišno distribucijskog sadržaja , izložbenog i trgovačkog sadržaja obrtničkih pogona (automehaničarskih, stolarskih, bravarskih, električarskih i sličnih), te skladišnih i servisnih pogona neškodljivih za okoliš (npr. laka prerada metala , prerada drva, montaža proizvoda i slične djelatnosti) koji neće narušavati uvjete stanovanja niti ugrožavati prirodne i kulturne vrijednosti prostora. Na zemljištu koje je predmet natječaja kupci mogu graditi poslovne građevine sukladno važećim prostornim planovima.</w:t>
      </w:r>
    </w:p>
    <w:p w14:paraId="76152D19" w14:textId="77777777" w:rsidR="0046120B" w:rsidRDefault="0046120B" w:rsidP="0046120B">
      <w:pPr>
        <w:pStyle w:val="NormalWeb"/>
        <w:numPr>
          <w:ilvl w:val="0"/>
          <w:numId w:val="36"/>
        </w:numPr>
        <w:spacing w:after="119" w:afterAutospacing="0"/>
        <w:jc w:val="both"/>
      </w:pPr>
      <w:r>
        <w:t>Svaka parcela koja je predmet natječaja kupuje se za cijelo u viđenom stanju.</w:t>
      </w:r>
    </w:p>
    <w:p w14:paraId="25700C99" w14:textId="77777777" w:rsidR="0046120B" w:rsidRPr="007867A9" w:rsidRDefault="0046120B" w:rsidP="0046120B">
      <w:pPr>
        <w:pStyle w:val="NormalWeb"/>
        <w:numPr>
          <w:ilvl w:val="0"/>
          <w:numId w:val="36"/>
        </w:numPr>
        <w:spacing w:after="119" w:afterAutospacing="0"/>
        <w:jc w:val="both"/>
        <w:rPr>
          <w:b/>
        </w:rPr>
      </w:pPr>
      <w:r w:rsidRPr="007867A9">
        <w:rPr>
          <w:b/>
        </w:rPr>
        <w:t>Natjecatelj može podnijeti ponudu za najviše dvije parcele koje su predmet prodaje , te se kupoprodajni ugovor sa istim natjecateljem može sklopiti isključivo za dvije parcele.</w:t>
      </w:r>
    </w:p>
    <w:p w14:paraId="56A00E71" w14:textId="77777777" w:rsidR="0046120B" w:rsidRDefault="0046120B" w:rsidP="0046120B">
      <w:pPr>
        <w:pStyle w:val="NormalWeb"/>
        <w:numPr>
          <w:ilvl w:val="0"/>
          <w:numId w:val="36"/>
        </w:numPr>
        <w:spacing w:after="119" w:afterAutospacing="0"/>
        <w:jc w:val="both"/>
      </w:pPr>
      <w:r>
        <w:t xml:space="preserve">Početna kupoprodajna cijena za nekretnine iz </w:t>
      </w:r>
      <w:r>
        <w:rPr>
          <w:b/>
          <w:bCs/>
        </w:rPr>
        <w:t xml:space="preserve">točke 1. </w:t>
      </w:r>
      <w:r>
        <w:t xml:space="preserve">ovog Natječaja iznosi </w:t>
      </w:r>
      <w:r>
        <w:rPr>
          <w:b/>
          <w:bCs/>
        </w:rPr>
        <w:t>6,37 eura po m2</w:t>
      </w:r>
      <w:r>
        <w:t>, sve sukladno Procjembenom elaboratu tržišne vrijednosti nekretnina izrađenom od strane gospodarskog subjekta Obstinatio d.o.o. iz Splita, Put Firula 29, 21000 Split, sudskog vještaka Mladena Škomrlja, dipl.ing.građ., oznaka elaborata OE:36/2025-VJ , 21. srpnja 2025.god., ovlaštenog za obavljanje poslova sudskog vještačenja za graditeljstvo i procjenu nekretnina .</w:t>
      </w:r>
    </w:p>
    <w:p w14:paraId="5556DC1E" w14:textId="77777777" w:rsidR="008E3838" w:rsidRDefault="008E3838" w:rsidP="008E3838">
      <w:pPr>
        <w:pStyle w:val="NormalWeb"/>
        <w:spacing w:after="119" w:afterAutospacing="0"/>
        <w:ind w:left="720"/>
        <w:jc w:val="both"/>
      </w:pPr>
    </w:p>
    <w:p w14:paraId="0047474A" w14:textId="77777777" w:rsidR="0046120B" w:rsidRDefault="0046120B" w:rsidP="0046120B">
      <w:pPr>
        <w:pStyle w:val="Default"/>
        <w:spacing w:after="30"/>
        <w:ind w:left="720"/>
        <w:jc w:val="both"/>
        <w:rPr>
          <w:color w:val="auto"/>
        </w:rPr>
      </w:pPr>
      <w:r>
        <w:rPr>
          <w:color w:val="auto"/>
        </w:rPr>
        <w:lastRenderedPageBreak/>
        <w:t xml:space="preserve"> Početna kupoprodajna cijena za nekretnine iz </w:t>
      </w:r>
      <w:r>
        <w:rPr>
          <w:b/>
          <w:bCs/>
          <w:color w:val="auto"/>
        </w:rPr>
        <w:t xml:space="preserve">točke 1. </w:t>
      </w:r>
      <w:r>
        <w:rPr>
          <w:color w:val="auto"/>
        </w:rPr>
        <w:t>ovog natječaja  :</w:t>
      </w:r>
    </w:p>
    <w:p w14:paraId="498693EF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1.  iznosi 12.740,00 eura ( </w:t>
      </w:r>
      <w:r>
        <w:rPr>
          <w:b/>
          <w:bCs/>
          <w:color w:val="auto"/>
        </w:rPr>
        <w:t>6,37 eura x 2000 m2)</w:t>
      </w:r>
    </w:p>
    <w:p w14:paraId="4AE61E8D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2.  iznosi 6.370,00 eura ( </w:t>
      </w:r>
      <w:r>
        <w:rPr>
          <w:b/>
          <w:bCs/>
          <w:color w:val="auto"/>
        </w:rPr>
        <w:t>6,37 eura x 1000 m2)</w:t>
      </w:r>
    </w:p>
    <w:p w14:paraId="792EF092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3.  iznosi 6.905,08 eura ( </w:t>
      </w:r>
      <w:r>
        <w:rPr>
          <w:b/>
          <w:bCs/>
          <w:color w:val="auto"/>
        </w:rPr>
        <w:t>6,37 eura x 1084 m2)</w:t>
      </w:r>
    </w:p>
    <w:p w14:paraId="18CFF9B7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4.  iznosi 6.905,08 eura ( </w:t>
      </w:r>
      <w:r>
        <w:rPr>
          <w:b/>
          <w:bCs/>
          <w:color w:val="auto"/>
        </w:rPr>
        <w:t>6,37 eura x 1084 m2)</w:t>
      </w:r>
    </w:p>
    <w:p w14:paraId="7DABB1E0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5.  iznosi 12.740,00 eura ( </w:t>
      </w:r>
      <w:r>
        <w:rPr>
          <w:b/>
          <w:bCs/>
          <w:color w:val="auto"/>
        </w:rPr>
        <w:t>6,37 eura x 2000 m2)</w:t>
      </w:r>
    </w:p>
    <w:p w14:paraId="3ED3DAC2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6.  iznosi 12.740,00 eura ( </w:t>
      </w:r>
      <w:r>
        <w:rPr>
          <w:b/>
          <w:bCs/>
          <w:color w:val="auto"/>
        </w:rPr>
        <w:t>6,37 eura x 2000 m2)</w:t>
      </w:r>
    </w:p>
    <w:p w14:paraId="607C0C08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7.  iznosi 8.790,00 eura ( </w:t>
      </w:r>
      <w:r>
        <w:rPr>
          <w:b/>
          <w:bCs/>
          <w:color w:val="auto"/>
        </w:rPr>
        <w:t>6,37 eura x 1380 m2).</w:t>
      </w:r>
    </w:p>
    <w:p w14:paraId="11E67AA8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8.  iznosi 12.740,00 eura ( </w:t>
      </w:r>
      <w:r>
        <w:rPr>
          <w:b/>
          <w:bCs/>
          <w:color w:val="auto"/>
        </w:rPr>
        <w:t>6,37 eura x 2000 m2)</w:t>
      </w:r>
    </w:p>
    <w:p w14:paraId="51FC3A26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9.  iznosi 7.089,81 eura ( </w:t>
      </w:r>
      <w:r>
        <w:rPr>
          <w:b/>
          <w:bCs/>
          <w:color w:val="auto"/>
        </w:rPr>
        <w:t>6,37 eura x 1113 m2)</w:t>
      </w:r>
    </w:p>
    <w:p w14:paraId="544FA9B5" w14:textId="77777777" w:rsidR="0046120B" w:rsidRDefault="0046120B" w:rsidP="0046120B">
      <w:pPr>
        <w:pStyle w:val="Default"/>
        <w:numPr>
          <w:ilvl w:val="0"/>
          <w:numId w:val="42"/>
        </w:numPr>
        <w:spacing w:after="30"/>
        <w:jc w:val="both"/>
        <w:rPr>
          <w:b/>
          <w:bCs/>
          <w:color w:val="auto"/>
        </w:rPr>
      </w:pPr>
      <w:r>
        <w:rPr>
          <w:b/>
          <w:color w:val="auto"/>
        </w:rPr>
        <w:t xml:space="preserve">Za parcelu br. 10.iznosi 14.064,96 eura ( </w:t>
      </w:r>
      <w:r>
        <w:rPr>
          <w:b/>
          <w:bCs/>
          <w:color w:val="auto"/>
        </w:rPr>
        <w:t>6,37 eura x 2208 m2)</w:t>
      </w:r>
    </w:p>
    <w:p w14:paraId="0F2E5FCC" w14:textId="77777777" w:rsidR="0046120B" w:rsidRDefault="0046120B" w:rsidP="0046120B">
      <w:pPr>
        <w:pStyle w:val="Default"/>
        <w:spacing w:after="30"/>
        <w:jc w:val="both"/>
        <w:rPr>
          <w:b/>
          <w:bCs/>
          <w:color w:val="auto"/>
        </w:rPr>
      </w:pPr>
    </w:p>
    <w:p w14:paraId="011DBCD3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color w:val="000000"/>
          <w:sz w:val="23"/>
          <w:szCs w:val="23"/>
          <w:lang w:eastAsia="hr-HR"/>
        </w:rPr>
      </w:pPr>
      <w:r>
        <w:t xml:space="preserve">Pravo podnošenja pisane ponude imaju sve pravne osobe i obrti registrirane u Republici Hrvatskoj i državama članicama Europske unije. </w:t>
      </w:r>
    </w:p>
    <w:p w14:paraId="6CE1A877" w14:textId="77777777" w:rsidR="008E3838" w:rsidRDefault="0046120B" w:rsidP="0046120B">
      <w:pPr>
        <w:ind w:left="720"/>
        <w:jc w:val="both"/>
      </w:pPr>
      <w:r>
        <w:t xml:space="preserve">   Ostale pravne osobe i obrti mogu sudjelovati na javnom natječaju ako </w:t>
      </w:r>
    </w:p>
    <w:p w14:paraId="2808D7D1" w14:textId="77777777" w:rsidR="008E3838" w:rsidRDefault="008E3838" w:rsidP="008E3838">
      <w:pPr>
        <w:ind w:left="720"/>
        <w:jc w:val="both"/>
      </w:pPr>
      <w:r>
        <w:t xml:space="preserve">   </w:t>
      </w:r>
      <w:r w:rsidR="0046120B">
        <w:t xml:space="preserve">ispunjavaju  zakonom propisane uvjete za stjecanje prava vlasništva na području </w:t>
      </w:r>
      <w:r>
        <w:t xml:space="preserve"> </w:t>
      </w:r>
    </w:p>
    <w:p w14:paraId="764C323B" w14:textId="77777777" w:rsidR="008E3838" w:rsidRDefault="008E3838" w:rsidP="008E3838">
      <w:pPr>
        <w:ind w:left="720"/>
        <w:jc w:val="both"/>
      </w:pPr>
      <w:r>
        <w:t xml:space="preserve">   Republike  </w:t>
      </w:r>
      <w:r w:rsidR="0046120B">
        <w:t xml:space="preserve">Hrvatske. Podnošenjem ponude na ovaj javni natječaj smatra se da je </w:t>
      </w:r>
      <w:r>
        <w:t xml:space="preserve">  </w:t>
      </w:r>
    </w:p>
    <w:p w14:paraId="6430024F" w14:textId="77777777" w:rsidR="008E3838" w:rsidRDefault="008E3838" w:rsidP="008E3838">
      <w:pPr>
        <w:ind w:left="720"/>
        <w:jc w:val="both"/>
      </w:pPr>
      <w:r>
        <w:t xml:space="preserve">   </w:t>
      </w:r>
      <w:r w:rsidR="0046120B">
        <w:t xml:space="preserve">ponuditelj  dao suglasnost za korištenje osobnih podataka u svrhu provođenja </w:t>
      </w:r>
      <w:r>
        <w:t xml:space="preserve">   </w:t>
      </w:r>
    </w:p>
    <w:p w14:paraId="20D57ABA" w14:textId="77777777" w:rsidR="0046120B" w:rsidRDefault="008E3838" w:rsidP="008E3838">
      <w:pPr>
        <w:ind w:left="720"/>
        <w:jc w:val="both"/>
      </w:pPr>
      <w:r>
        <w:t xml:space="preserve">   </w:t>
      </w:r>
      <w:r w:rsidR="0046120B">
        <w:t xml:space="preserve">javnog natječaja. </w:t>
      </w:r>
    </w:p>
    <w:p w14:paraId="38D1E5DF" w14:textId="77777777" w:rsidR="0046120B" w:rsidRDefault="0046120B" w:rsidP="0046120B">
      <w:pPr>
        <w:jc w:val="both"/>
        <w:rPr>
          <w:color w:val="000000"/>
          <w:sz w:val="23"/>
          <w:szCs w:val="23"/>
          <w:lang w:eastAsia="hr-HR"/>
        </w:rPr>
      </w:pPr>
    </w:p>
    <w:p w14:paraId="676C6D9B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Pisana ponuda mora sadržavati:</w:t>
      </w:r>
    </w:p>
    <w:p w14:paraId="45B5CC18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ime, prezime, adresu, OIB, odnosno za pravne osobe i obrte izvadak iz sudskog , obrtnog registra , registra udruga ili drugog upisnika u koji je ponuditelj upisan, tvrtku i naziv, ne stariji od 60 dana , sjedište i OIB te puno ime i prezime ovlaštene osobe za zastupanje sa potpisom i pečatom</w:t>
      </w:r>
    </w:p>
    <w:p w14:paraId="6A638710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dokaz o uplaćenoj jamčevini</w:t>
      </w:r>
    </w:p>
    <w:p w14:paraId="0741628F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izvadak iz domicilnog registra s ovjerenim prijevodom sudskog tumača na hrvatski jezik za strane pravne osobe, ne stariji od 30 dana</w:t>
      </w:r>
    </w:p>
    <w:p w14:paraId="726EB115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dokaz o ispunjavanju zakonom propisanih uvjeta za stjecanje prava vlasništva (za strane osobe). </w:t>
      </w:r>
    </w:p>
    <w:p w14:paraId="1B8C681E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broj računa radi eventualnog povrata jamčevine i e- mail adresu</w:t>
      </w:r>
    </w:p>
    <w:p w14:paraId="7483198B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ponuđenu kupoprodajnu cijenu i točnu oznaku zemljišta – nekretnine(a) za koju se ponuda za kupnju podnosi</w:t>
      </w:r>
    </w:p>
    <w:p w14:paraId="6477D0BF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pismo namjere iz kojeg je vidljivo što ponuditelj namjerava graditi , odnosno koju djelatnost namjerava obavljati na nekretnini koja je predmet prodaje </w:t>
      </w:r>
    </w:p>
    <w:p w14:paraId="639014EA" w14:textId="77777777" w:rsidR="0046120B" w:rsidRDefault="0046120B" w:rsidP="0046120B">
      <w:pPr>
        <w:numPr>
          <w:ilvl w:val="0"/>
          <w:numId w:val="37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ponuditelj je obvezan dostaviti primjer idejnog </w:t>
      </w:r>
      <w:r w:rsidR="00147C0A">
        <w:rPr>
          <w:rStyle w:val="fontstyle01"/>
          <w:rFonts w:eastAsia="Calibri"/>
        </w:rPr>
        <w:t xml:space="preserve">rješenja </w:t>
      </w:r>
      <w:r>
        <w:rPr>
          <w:rStyle w:val="fontstyle01"/>
          <w:rFonts w:eastAsia="Calibri"/>
        </w:rPr>
        <w:t>za objekt kojeg namjerava izgraditi</w:t>
      </w:r>
    </w:p>
    <w:p w14:paraId="297F3392" w14:textId="77777777" w:rsidR="0046120B" w:rsidRDefault="0046120B" w:rsidP="0046120B">
      <w:pPr>
        <w:ind w:left="1080"/>
        <w:jc w:val="both"/>
        <w:rPr>
          <w:rStyle w:val="fontstyle01"/>
          <w:rFonts w:eastAsia="Calibri"/>
        </w:rPr>
      </w:pPr>
    </w:p>
    <w:p w14:paraId="0FEA245C" w14:textId="77777777" w:rsidR="0046120B" w:rsidRDefault="0046120B" w:rsidP="0046120B">
      <w:pPr>
        <w:ind w:left="720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Ako dvije ili više pravnih osoba ili obrta podnosi zajedničku ponudu (zajednica ponuditelja), takva ponuda mora sadržavati podatke za svakog člana zajednice ponuditelja posebno (ime, prezime, adresu, OIB i potpis, izvadak iz upisnika u koji je ponuditelj upisan, tvrtku i naziv, sjedište i OIB te puno ime i prezime ovlaštene osobe sa potpisom i pečatom), uz naznaku osobe koja je zadužena za komunikaciju (sa e mail adresom). Odgovornost ponuditelja iz zajedničke ponude </w:t>
      </w:r>
      <w:r>
        <w:rPr>
          <w:rStyle w:val="fontstyle01"/>
          <w:rFonts w:eastAsia="Calibri"/>
        </w:rPr>
        <w:lastRenderedPageBreak/>
        <w:t>je solidarna. Jamčevinu za zajednicu ponuditelja može uplatiti u cijelosti bilo koji član zajednice ponuditelja.</w:t>
      </w:r>
    </w:p>
    <w:p w14:paraId="2481995E" w14:textId="77777777" w:rsidR="0046120B" w:rsidRDefault="0046120B" w:rsidP="0046120B">
      <w:pPr>
        <w:ind w:left="720"/>
        <w:jc w:val="both"/>
      </w:pPr>
      <w:r>
        <w:t xml:space="preserve">Nepotpune ponude kao i ponude s ponuđenom kupoprodajnom cijenom ispod utvrđene početne cijene smatrat će se nevažećim te će se odbaciti bez razmatranja. </w:t>
      </w:r>
    </w:p>
    <w:p w14:paraId="1AE56A9E" w14:textId="77777777" w:rsidR="0046120B" w:rsidRDefault="0046120B" w:rsidP="0046120B">
      <w:pPr>
        <w:ind w:left="720"/>
        <w:jc w:val="both"/>
      </w:pPr>
    </w:p>
    <w:p w14:paraId="6E37DD1A" w14:textId="77777777" w:rsidR="0046120B" w:rsidRDefault="0046120B" w:rsidP="0046120B">
      <w:pPr>
        <w:pStyle w:val="Default"/>
        <w:numPr>
          <w:ilvl w:val="0"/>
          <w:numId w:val="36"/>
        </w:numPr>
        <w:ind w:left="927"/>
        <w:jc w:val="both"/>
      </w:pPr>
      <w:r>
        <w:rPr>
          <w:rStyle w:val="fontstyle01"/>
        </w:rPr>
        <w:t xml:space="preserve">Pisane ponude se dostavljaju u zatvorenoj omotnici putem pošte preporučeno ili izravno na protokol na adresi: Općina Prgomet, Općinsko vijeće, Dr. Franje Tuđmana 10, 21 201 Prgomet s naznakom „Ponuda za natječaj (kupnju zemljišta) – ne otvarati“. </w:t>
      </w:r>
      <w:r>
        <w:rPr>
          <w:rStyle w:val="fontstyle01"/>
          <w:b/>
        </w:rPr>
        <w:t xml:space="preserve">Rok za dostavu ponuda je </w:t>
      </w:r>
      <w:r w:rsidR="003452E5">
        <w:rPr>
          <w:rStyle w:val="fontstyle01"/>
          <w:b/>
        </w:rPr>
        <w:t>8. siječnja 2026.godine do 9,00 sati</w:t>
      </w:r>
      <w:r>
        <w:rPr>
          <w:rStyle w:val="fontstyle01"/>
          <w:b/>
        </w:rPr>
        <w:t xml:space="preserve">. </w:t>
      </w:r>
      <w:r>
        <w:rPr>
          <w:b/>
        </w:rPr>
        <w:t xml:space="preserve"> </w:t>
      </w:r>
    </w:p>
    <w:p w14:paraId="702A2701" w14:textId="77777777" w:rsidR="0046120B" w:rsidRDefault="0046120B" w:rsidP="0046120B">
      <w:pPr>
        <w:ind w:left="720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   Bez obzira na način dostave, ponude moraju biti zaprimljene do gore navedenog      </w:t>
      </w:r>
    </w:p>
    <w:p w14:paraId="1C27353F" w14:textId="77777777" w:rsidR="0046120B" w:rsidRDefault="0046120B" w:rsidP="0046120B">
      <w:pPr>
        <w:ind w:left="720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    vremena. Nepravodobne ponude neće se razmatrati.</w:t>
      </w:r>
    </w:p>
    <w:p w14:paraId="27326A4F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Javno otvaranje ponuda obavit će se istekom roka za dostavu ponuda na adresi Općina Prgomet, Dr. Franje Tuđmana 10, 21 201 Prgomet, I. kat (općinska vijećnica). </w:t>
      </w:r>
      <w:r>
        <w:t xml:space="preserve">Pravo prisustvovanja javnom otvaranju ponuda imaju ovlašteni predstavnici ponuditelja i ponuditelji osobno. </w:t>
      </w:r>
    </w:p>
    <w:p w14:paraId="542529EC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Kao najpovoljniji ponuditelj smatrat će se onaj koji je ponudio najvišu kupoprodajnu cijenu za </w:t>
      </w:r>
      <w:r>
        <w:rPr>
          <w:sz w:val="23"/>
          <w:szCs w:val="23"/>
        </w:rPr>
        <w:t>nekretninu koja je predmet ovog Natječaja, pod uvjetom da ispunjava i sve druge uvjete natječaja</w:t>
      </w:r>
      <w:r>
        <w:rPr>
          <w:rStyle w:val="fontstyle01"/>
          <w:rFonts w:eastAsia="Calibri"/>
        </w:rPr>
        <w:t>. Ako nakon otvaranja ponuda najpovoljniji ponuditelj odustane od svoje ponude, on gubi pravo na povrat jamčevine, a najpovoljnijim ponuditeljem za tu nekretninu smatra se slijedeći ponuditelj koji je ponudio najvišu kupoprodajnu cijenu. U slučaju da za istu nekretninu dva ili više ponuditelja ponude jednaku kupoprodajnu cijenu, a ispunjavaju uvjete natječaj, kao najpovoljnija ponuda smatrat će se ona ponuda koja je prispjela prva.</w:t>
      </w:r>
    </w:p>
    <w:p w14:paraId="30C618AE" w14:textId="77777777" w:rsidR="0046120B" w:rsidRPr="00F8792B" w:rsidRDefault="0046120B" w:rsidP="0046120B">
      <w:pPr>
        <w:numPr>
          <w:ilvl w:val="0"/>
          <w:numId w:val="36"/>
        </w:numPr>
        <w:ind w:left="927"/>
        <w:jc w:val="both"/>
      </w:pPr>
      <w:r>
        <w:t xml:space="preserve"> Pravo sudjelovanja na natječaju imaju ponuditelji koji su uplatili jamčevinu u iznosu od </w:t>
      </w:r>
      <w:r>
        <w:rPr>
          <w:b/>
          <w:bCs/>
        </w:rPr>
        <w:t>10</w:t>
      </w:r>
      <w:r w:rsidRPr="00F8792B">
        <w:rPr>
          <w:b/>
          <w:bCs/>
        </w:rPr>
        <w:t xml:space="preserve"> % od utvrđene početne kupoprodajne cijene nekretnine iz točke 2. </w:t>
      </w:r>
      <w:r>
        <w:t xml:space="preserve">ovog Natječaja, na račun Općine Prgomet, žiro račun </w:t>
      </w:r>
      <w:r w:rsidRPr="00F8792B">
        <w:rPr>
          <w:b/>
          <w:bCs/>
        </w:rPr>
        <w:t>IBAN broj HR8723900011858900000</w:t>
      </w:r>
      <w:r>
        <w:t>, poziv na broj 24 7757 – OIB i čija uplata bude evidentirana na računu Općine Prgomet na dan javnog otvaranja ponuda</w:t>
      </w:r>
    </w:p>
    <w:p w14:paraId="3AAD8BCD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color w:val="000000"/>
        </w:rPr>
      </w:pPr>
      <w:r>
        <w:t xml:space="preserve">Uplaćena jamčevina uračunava se odabranom ponuditelju u ukupan iznos kupoprodajne cijene, dok će se ostalim ponuditeljima jamčevina vratiti u roku od 8 (slovima: osam) dana od dana donošenja odluke o najpovoljnijem ponuditelju, u nominalnom iznosu i bez prava na kamate od njezine uplate pa do isplate. </w:t>
      </w:r>
    </w:p>
    <w:p w14:paraId="2ED900FB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color w:val="000000"/>
        </w:rPr>
      </w:pPr>
      <w:r>
        <w:rPr>
          <w:rStyle w:val="fontstyle01"/>
          <w:rFonts w:eastAsia="Calibri"/>
        </w:rPr>
        <w:t xml:space="preserve">Prodaja nekretnina koja je predmet ovog Natječaja vrši se po sistemu </w:t>
      </w:r>
      <w:r>
        <w:rPr>
          <w:rStyle w:val="fontstyle01"/>
          <w:rFonts w:eastAsia="Calibri"/>
          <w:i/>
          <w:iCs/>
        </w:rPr>
        <w:t>“viđeno – kupljeno”</w:t>
      </w:r>
      <w:r>
        <w:rPr>
          <w:rStyle w:val="fontstyle01"/>
          <w:rFonts w:eastAsia="Calibri"/>
        </w:rPr>
        <w:t xml:space="preserve"> te se neće priznati naknadni prigovori na pravne i/ili materijalne nedostatke nekretnine iz točke 1.</w:t>
      </w:r>
      <w:r>
        <w:t xml:space="preserve"> ovog Natječaja.</w:t>
      </w:r>
      <w:r>
        <w:rPr>
          <w:rStyle w:val="fontstyle01"/>
          <w:rFonts w:eastAsia="Calibri"/>
        </w:rPr>
        <w:t xml:space="preserve"> Općina Prgomet ne </w:t>
      </w:r>
      <w:r>
        <w:t xml:space="preserve">odgovara za eventualnu neusklađenost podataka koji se odnose na površinu, kulturu ili namjenu nekretnine </w:t>
      </w:r>
      <w:r>
        <w:rPr>
          <w:rStyle w:val="fontstyle01"/>
          <w:rFonts w:eastAsia="Calibri"/>
        </w:rPr>
        <w:t>koja je predmet ovog Natječaja</w:t>
      </w:r>
      <w:r>
        <w:t xml:space="preserve">, a koji mogu proizaći iz katastarske, zemljišno - knjižne ili druge dokumentacije i stvarnog stanja u prostoru. </w:t>
      </w:r>
    </w:p>
    <w:p w14:paraId="560757ED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color w:val="000000"/>
        </w:rPr>
      </w:pPr>
      <w:r>
        <w:t xml:space="preserve">Općina Prgomet ne odgovara za uvjete gradnje ili ograničenja u pogledu određenih uvjeta gradnje koji se odnose na nekretnine koje se prodaju na ovom natječaju, a mogu proizaći iz odgovarajućih zakonskih propisa ili odgovarajuće prostorno planske dokumentacije. U slučaju postojanja posjeda treće osobe na </w:t>
      </w:r>
      <w:r>
        <w:lastRenderedPageBreak/>
        <w:t xml:space="preserve">nekretninama koje su predmet ovog natječaja, kupac je dužan o svom trošku osloboditi nekretninu od osoba i stvari. </w:t>
      </w:r>
    </w:p>
    <w:p w14:paraId="72C50885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color w:val="000000"/>
        </w:rPr>
      </w:pPr>
      <w:r>
        <w:t>Općina Prgomet može odustati od prodaje nekretnine iz točke 1. ovog Natječaja</w:t>
      </w:r>
      <w:r>
        <w:rPr>
          <w:rStyle w:val="fontstyle01"/>
          <w:rFonts w:eastAsia="Calibri"/>
        </w:rPr>
        <w:t xml:space="preserve"> </w:t>
      </w:r>
      <w:r>
        <w:t>u svako doba prije potpisivanja Ugovora o kupoprodaji te zadržava pravo ne odabrati niti jednu od prispjelih ponuda ukoliko ocijeni da iste nisu od interesa za Općinu Prgomet, bez obrazloženja i odgovornosti prema bilo kojem ponuditelju.</w:t>
      </w:r>
    </w:p>
    <w:p w14:paraId="0BE4C5F7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Izabrani najpovoljniji ponuditelj dužan je pristupiti sklapanju Ugovora o kupoprodaji najkasnije </w:t>
      </w:r>
      <w:r>
        <w:rPr>
          <w:rStyle w:val="fontstyle01"/>
          <w:rFonts w:eastAsia="Calibri"/>
          <w:b/>
          <w:bCs/>
        </w:rPr>
        <w:t>u roku od 15 (slovima: petnaest) radna dana</w:t>
      </w:r>
      <w:r>
        <w:rPr>
          <w:rStyle w:val="fontstyle01"/>
          <w:rFonts w:eastAsia="Calibri"/>
        </w:rPr>
        <w:t xml:space="preserve">, računajući od dana donošenja Odluke o odabiru, odnosno izboru najpovoljnijeg ponuditelja. </w:t>
      </w:r>
    </w:p>
    <w:p w14:paraId="628B3AB8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U slučaju da najpovoljniji ponuditelj odbije potpisati Ugovor o kupoprodaji pod uvjetima iz ovog natječaja ili ga ne potpiše u gore navedenom roku, gubi pravo na povrat jamčevine, a sklapanje Ugovora o kupoprodaji biti će ponuđeno slijedećem najpovoljnijem ponuditelju.</w:t>
      </w:r>
    </w:p>
    <w:p w14:paraId="12588235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Kupoprodajnu cijenu nekretnine najpovoljniji ponuditelj dužan je uplatiti u cijelosti na račun Općine Prgomet najkasnije </w:t>
      </w:r>
      <w:r>
        <w:rPr>
          <w:rStyle w:val="fontstyle01"/>
          <w:rFonts w:eastAsia="Calibri"/>
          <w:b/>
          <w:bCs/>
        </w:rPr>
        <w:t>u roku od 7 (slovima: sedam) dana</w:t>
      </w:r>
      <w:r>
        <w:rPr>
          <w:rStyle w:val="fontstyle01"/>
          <w:rFonts w:eastAsia="Calibri"/>
        </w:rPr>
        <w:t xml:space="preserve"> od dana potpisa Ugovora o kupoprodaji.</w:t>
      </w:r>
    </w:p>
    <w:p w14:paraId="6887EB2A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Ako najpovoljniji ponuditelj ne plati ugovorenu kupoprodaju cijenu u roku od 7 (slovima: sedam) dana od dana sklapanja i potpisa Ugovora o kupoprodaji nekretnina, ugovor o kupoprodaji se raskida te se smatra da je odustao od kupnje, a u kojem slučaju gubi i pravo na povrat jamčevine. </w:t>
      </w:r>
    </w:p>
    <w:p w14:paraId="4155A823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Sve troškove sastava i ovjere Ugovora o kupoprodaji nekretnina, Dodataka Ugovoru o kupoprodaji nekretnina, potvrde da je kupoprodajna cijena isplaćena u cijelosti, porez na promet nekretnina, kao i sve druge eventualne poreze, troškove uknjižbe prava vlasništva na nekretnini u zemljišnim knjigama i katastru, kao i sve ostale troškove vezane uz prijenos prava vlasništva kao i komunalni doprinos snosi ponuditelj/kupac. </w:t>
      </w:r>
    </w:p>
    <w:p w14:paraId="0E20268D" w14:textId="77777777" w:rsidR="0046120B" w:rsidRDefault="0046120B" w:rsidP="0046120B">
      <w:pPr>
        <w:ind w:left="927"/>
        <w:jc w:val="both"/>
        <w:rPr>
          <w:rStyle w:val="fontstyle01"/>
          <w:rFonts w:eastAsia="Calibri"/>
        </w:rPr>
      </w:pPr>
      <w:r>
        <w:rPr>
          <w:lang w:eastAsia="hr-HR"/>
        </w:rPr>
        <w:t xml:space="preserve">U kupoprodajnu cijenu nekretnine nisu uračunati troškovi sanacije zemljišta,   troškovi eventualnog premještanja instalacija, ishođenja akta kojim se odobrava građenje, plaćanje naknade za prenamjenu poljoprivrednog zemljišta u građevinsko zemljište i sl., već te troškove podmiruje kupac. </w:t>
      </w:r>
    </w:p>
    <w:p w14:paraId="0273AEEA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Sudjelovanje  na Natječaju i podnošenje pisane ponude istovremeno predstavlja i suglasnost svakog natjecatelja (ponuditelja) i sa slijedećim posebnim uvjetima natječaja i posljedicama koje iz istih proizlaze: </w:t>
      </w:r>
    </w:p>
    <w:p w14:paraId="2B0A099F" w14:textId="77777777" w:rsidR="0046120B" w:rsidRDefault="0046120B" w:rsidP="0046120B">
      <w:pPr>
        <w:numPr>
          <w:ilvl w:val="0"/>
          <w:numId w:val="38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>Općina Prgomet kao prodavatelj sklapa kupoprodajni ugovor sa najpovoljnijim ponuditeljem kao kupcem za određenu nekretninu iz točke 1.</w:t>
      </w:r>
      <w:r>
        <w:t xml:space="preserve"> ovog Natječaja</w:t>
      </w:r>
      <w:r>
        <w:rPr>
          <w:rStyle w:val="fontstyle01"/>
          <w:rFonts w:eastAsia="Calibri"/>
        </w:rPr>
        <w:t xml:space="preserve"> – određeni dio građevinskog zemljišta – buduće samostalne zemljišno knjižne čestice za koju se taj ponuditelj natjecao. </w:t>
      </w:r>
    </w:p>
    <w:p w14:paraId="3B1FDE99" w14:textId="77777777" w:rsidR="0046120B" w:rsidRDefault="0046120B" w:rsidP="0046120B">
      <w:pPr>
        <w:pStyle w:val="Default"/>
        <w:numPr>
          <w:ilvl w:val="0"/>
          <w:numId w:val="38"/>
        </w:numPr>
        <w:spacing w:after="26"/>
        <w:jc w:val="both"/>
        <w:rPr>
          <w:rStyle w:val="fontstyle01"/>
          <w:color w:val="auto"/>
        </w:rPr>
      </w:pPr>
      <w:r>
        <w:rPr>
          <w:color w:val="auto"/>
        </w:rPr>
        <w:t xml:space="preserve">Općina Prgomet ne snosi nikakvu odgovornost za štetu ako Kupac ne uspije zemljište koje je predmet ovog Natječaja upisati u zemljišnim knjigama kao samostalnu zemljišnoknjižnu česticu i/ili ako ne uspije provesti parcelaciju tog zemljišta koje je predmet ovog Natječaja. </w:t>
      </w:r>
    </w:p>
    <w:p w14:paraId="50AB6926" w14:textId="77777777" w:rsidR="0046120B" w:rsidRDefault="0046120B" w:rsidP="0046120B">
      <w:pPr>
        <w:numPr>
          <w:ilvl w:val="0"/>
          <w:numId w:val="38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Nakon provedene parcelacije, a što je isključiva obveza i trošak Kupca, sklopit će se dodatak kupoprodajnom ugovoru, kojim se sukladno provedenoj </w:t>
      </w:r>
      <w:r>
        <w:rPr>
          <w:rStyle w:val="fontstyle01"/>
          <w:rFonts w:eastAsia="Calibri"/>
        </w:rPr>
        <w:lastRenderedPageBreak/>
        <w:t xml:space="preserve">parcelaciji utvrđuje i određuje posebna zemljišnoknjižna čestica koja je bila predmet kupoprodaje. </w:t>
      </w:r>
    </w:p>
    <w:p w14:paraId="5AEDC147" w14:textId="77777777" w:rsidR="0046120B" w:rsidRDefault="0046120B" w:rsidP="0046120B">
      <w:pPr>
        <w:numPr>
          <w:ilvl w:val="0"/>
          <w:numId w:val="38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Kupac se obvezuje da će u postupku provedbe parcelacije zemljišta koje je predmet ovog Natječaja i kupoprodajnog ugovora, na zahtjev Općine Prgomet kao prodavatelja potpisati sve potrebne dozvole i suglasnosti te po potrebi sklopiti i ugovor o diobi suvlasničke zajednice i poduzeti sve druge potrebne radnje koje od njega Općina Prgomet zatraži. </w:t>
      </w:r>
    </w:p>
    <w:p w14:paraId="6E1C9EE7" w14:textId="77777777" w:rsidR="0046120B" w:rsidRDefault="0046120B" w:rsidP="0046120B">
      <w:pPr>
        <w:numPr>
          <w:ilvl w:val="0"/>
          <w:numId w:val="38"/>
        </w:numPr>
        <w:jc w:val="both"/>
        <w:rPr>
          <w:rStyle w:val="fontstyle01"/>
          <w:rFonts w:eastAsia="Calibri"/>
        </w:rPr>
      </w:pPr>
      <w:r>
        <w:rPr>
          <w:rStyle w:val="fontstyle01"/>
          <w:rFonts w:eastAsia="Calibri"/>
        </w:rPr>
        <w:t xml:space="preserve">Kupac se obvezuje da će o svom trošku započeti, dovršiti i provesti parcelaciju zemljišta koje je predmet kupoprodaje u katastarskom operatoru  i zemljišnim knjigama, kojim će se formirati posebna </w:t>
      </w:r>
      <w:r>
        <w:t>zemljišnoknjižna, odnosno katastarska čestica koja je predmet kupoprodaje</w:t>
      </w:r>
      <w:r>
        <w:rPr>
          <w:rStyle w:val="fontstyle01"/>
          <w:rFonts w:eastAsia="Calibri"/>
        </w:rPr>
        <w:t xml:space="preserve"> i to najkasnije u roku od 24 (slovima: dvadeset četiri) mjeseci, od dana zaključenja i potpisa kupoprodajnog ugovora, a koji rok se smatra bitnim sastojkom kupoprodajnog ugovora. </w:t>
      </w:r>
    </w:p>
    <w:p w14:paraId="5B08E327" w14:textId="77777777" w:rsidR="0046120B" w:rsidRDefault="0046120B" w:rsidP="0046120B">
      <w:pPr>
        <w:numPr>
          <w:ilvl w:val="0"/>
          <w:numId w:val="38"/>
        </w:numPr>
        <w:jc w:val="both"/>
      </w:pPr>
      <w:r>
        <w:rPr>
          <w:rStyle w:val="fontstyle01"/>
          <w:rFonts w:eastAsia="Calibri"/>
        </w:rPr>
        <w:t xml:space="preserve">Kupac nije ovlašten zemljište koje je predmet kupoprodaje po ovom Natječaju, </w:t>
      </w:r>
      <w:r>
        <w:t>opteretiti bilo kojim pravnim poslom sve do dovršetka i provedbe parcelacije predmetnog građevinskog zemljišta u zemljišnim knjigama i katastru, odnosno do trenutka kada će se u zemljišnim knjigama formirati posebna zemljišnoknjižna čestica koja je bila predmet kupoprodaje.</w:t>
      </w:r>
    </w:p>
    <w:p w14:paraId="7EFF23E9" w14:textId="77777777" w:rsidR="0046120B" w:rsidRDefault="0046120B" w:rsidP="0046120B">
      <w:pPr>
        <w:pStyle w:val="BodyText"/>
        <w:numPr>
          <w:ilvl w:val="0"/>
          <w:numId w:val="38"/>
        </w:numPr>
        <w:spacing w:after="120"/>
        <w:jc w:val="both"/>
      </w:pPr>
      <w:r>
        <w:t>U ugovoru o kupoprodaji nekretnina obvezno se ugovara zabilježba na ime obveze povrata nekretnine (s izgrađenim objektima u bilo kojoj fazi izgrađenosti) u vlasništvu Općine Prgomet, a koje nekretnine su predmet Ugovora o kupoprodaji, ako investicija ne bude dovršena (ishođena Uporabna dozvola) i stavljena u funkciju u roku od pet godina od dana sklapanja ugovora o kupoprodaji nekretnina i to bez prava na povrat sredstava kupcu.</w:t>
      </w:r>
    </w:p>
    <w:p w14:paraId="1D118C32" w14:textId="77777777" w:rsidR="0046120B" w:rsidRDefault="0046120B" w:rsidP="0046120B">
      <w:pPr>
        <w:pStyle w:val="BodyText"/>
        <w:numPr>
          <w:ilvl w:val="0"/>
          <w:numId w:val="38"/>
        </w:numPr>
        <w:spacing w:after="120"/>
        <w:jc w:val="both"/>
      </w:pPr>
      <w:r>
        <w:t>Kupac ne smije bez suglasnosti Općinskog vijeća Općine Prgomet kupljeno zemljište ili njegov dio otuđiti ili opteretiti (osim u skladu s dostavljenim planom investiranja) u razdoblju od pet godine od dana sklapanja Ugovora o kupoprodaji</w:t>
      </w:r>
    </w:p>
    <w:p w14:paraId="453C1907" w14:textId="77777777" w:rsidR="0046120B" w:rsidRDefault="0046120B" w:rsidP="0046120B">
      <w:pPr>
        <w:pStyle w:val="NoSpacing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Kupac se odriče prava potraživanja naknade štete u slučaju raskida kupoprodajnog ugovora zbog pravnih ili materijalnih nedostataka na kupljenoj nekretnini. </w:t>
      </w:r>
    </w:p>
    <w:p w14:paraId="2D990A98" w14:textId="77777777" w:rsidR="0046120B" w:rsidRDefault="0046120B" w:rsidP="0046120B">
      <w:pPr>
        <w:pStyle w:val="NoSpacing"/>
        <w:numPr>
          <w:ilvl w:val="0"/>
          <w:numId w:val="36"/>
        </w:numPr>
        <w:ind w:left="927"/>
        <w:jc w:val="both"/>
        <w:rPr>
          <w:rStyle w:val="fontstyle01"/>
        </w:rPr>
      </w:pPr>
      <w:r>
        <w:rPr>
          <w:rStyle w:val="fontstyle01"/>
        </w:rPr>
        <w:t xml:space="preserve"> Konačnu odluku o izboru najpovoljnijeg ponuditelja donosi općinsko vijeće Općine    </w:t>
      </w:r>
    </w:p>
    <w:p w14:paraId="63383605" w14:textId="77777777" w:rsidR="0046120B" w:rsidRDefault="0046120B" w:rsidP="0046120B">
      <w:pPr>
        <w:pStyle w:val="NoSpacing"/>
        <w:ind w:left="927"/>
        <w:jc w:val="both"/>
        <w:rPr>
          <w:rStyle w:val="fontstyle01"/>
        </w:rPr>
      </w:pPr>
      <w:r>
        <w:rPr>
          <w:rStyle w:val="fontstyle01"/>
        </w:rPr>
        <w:t xml:space="preserve"> Prgomet na prijedlog Povjerenstva za provođenje postupka prodaje nekretnina u     vlasništvu Općine Prgomet. </w:t>
      </w:r>
    </w:p>
    <w:p w14:paraId="7E7D3E9F" w14:textId="77777777" w:rsidR="0046120B" w:rsidRDefault="0046120B" w:rsidP="0046120B">
      <w:pPr>
        <w:pStyle w:val="NoSpacing"/>
        <w:numPr>
          <w:ilvl w:val="0"/>
          <w:numId w:val="36"/>
        </w:numPr>
        <w:ind w:left="927"/>
        <w:jc w:val="both"/>
        <w:rPr>
          <w:rStyle w:val="fontstyle01"/>
        </w:rPr>
      </w:pPr>
      <w:r>
        <w:rPr>
          <w:rStyle w:val="fontstyle01"/>
        </w:rPr>
        <w:t xml:space="preserve">Povjerenstvo može predložiti da se ne prihvati niti jedna ponuda. </w:t>
      </w:r>
    </w:p>
    <w:p w14:paraId="25D84DAD" w14:textId="77777777" w:rsidR="0046120B" w:rsidRDefault="0046120B" w:rsidP="0046120B">
      <w:pPr>
        <w:numPr>
          <w:ilvl w:val="0"/>
          <w:numId w:val="36"/>
        </w:numPr>
        <w:ind w:left="927"/>
        <w:jc w:val="both"/>
        <w:rPr>
          <w:rStyle w:val="fontstyle01"/>
          <w:rFonts w:eastAsia="Calibri"/>
        </w:rPr>
      </w:pPr>
      <w:r>
        <w:t>Općinsko vijeće Općine Prgomet pridržava pravo poništiti objavljeni natječaj u cijelosti ili djelomično, bez posebnog obrazloženja, do donošenja Odluke o</w:t>
      </w:r>
      <w:r>
        <w:rPr>
          <w:rStyle w:val="fontstyle01"/>
          <w:rFonts w:eastAsia="Calibri"/>
        </w:rPr>
        <w:t xml:space="preserve"> izboru najpovoljnijeg ponuditelja</w:t>
      </w:r>
      <w:r>
        <w:t xml:space="preserve"> ponude i sklapanju ugovora o kupoprodaji.</w:t>
      </w:r>
    </w:p>
    <w:p w14:paraId="7628BFAF" w14:textId="77777777" w:rsidR="0046120B" w:rsidRDefault="0046120B" w:rsidP="0046120B">
      <w:pPr>
        <w:pStyle w:val="NoSpacing"/>
        <w:numPr>
          <w:ilvl w:val="0"/>
          <w:numId w:val="36"/>
        </w:numPr>
        <w:ind w:left="927"/>
        <w:jc w:val="both"/>
        <w:rPr>
          <w:rStyle w:val="fontstyle01"/>
        </w:rPr>
      </w:pPr>
      <w:r>
        <w:rPr>
          <w:rStyle w:val="fontstyle01"/>
        </w:rPr>
        <w:t>Odluka Općinskog vijeća je konačna i protiv nje nije moguće uložiti žalbu.</w:t>
      </w:r>
    </w:p>
    <w:p w14:paraId="144E949D" w14:textId="77777777" w:rsidR="0046120B" w:rsidRDefault="0046120B" w:rsidP="0046120B">
      <w:pPr>
        <w:pStyle w:val="NoSpacing"/>
        <w:numPr>
          <w:ilvl w:val="0"/>
          <w:numId w:val="36"/>
        </w:numPr>
        <w:ind w:left="927"/>
        <w:jc w:val="both"/>
        <w:rPr>
          <w:rStyle w:val="fontstyle01"/>
        </w:rPr>
      </w:pPr>
      <w:r>
        <w:rPr>
          <w:rStyle w:val="fontstyle01"/>
        </w:rPr>
        <w:t xml:space="preserve">Sve informacije u vezi nekretnina koje su predmet ovog natječaja mogu se dobiti na mob:098/397797 ili na e-mail adresu: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</w:rPr>
          <w:t>info@opcina-prgomet.hr</w:t>
        </w:r>
      </w:hyperlink>
      <w:r>
        <w:rPr>
          <w:rStyle w:val="fontstyle01"/>
        </w:rPr>
        <w:t>.</w:t>
      </w:r>
    </w:p>
    <w:p w14:paraId="25A7FE37" w14:textId="77777777" w:rsidR="00410102" w:rsidRDefault="00410102" w:rsidP="0046120B">
      <w:pPr>
        <w:jc w:val="center"/>
        <w:rPr>
          <w:rStyle w:val="fontstyle01"/>
        </w:rPr>
      </w:pPr>
    </w:p>
    <w:sectPr w:rsidR="00410102"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F1FB" w14:textId="77777777" w:rsidR="00DA5088" w:rsidRDefault="00DA5088">
      <w:r>
        <w:separator/>
      </w:r>
    </w:p>
  </w:endnote>
  <w:endnote w:type="continuationSeparator" w:id="0">
    <w:p w14:paraId="656564DE" w14:textId="77777777" w:rsidR="00DA5088" w:rsidRDefault="00DA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30BD" w14:textId="77777777" w:rsidR="00C32FC5" w:rsidRDefault="00C32FC5" w:rsidP="00D87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BA38A" w14:textId="77777777" w:rsidR="00C32FC5" w:rsidRDefault="00C32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CF19" w14:textId="77777777" w:rsidR="00C32FC5" w:rsidRDefault="00C32FC5" w:rsidP="00D87B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C0A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80BD29" w14:textId="77777777" w:rsidR="00C32FC5" w:rsidRDefault="00C32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152F" w14:textId="77777777" w:rsidR="00DA5088" w:rsidRDefault="00DA5088">
      <w:r>
        <w:separator/>
      </w:r>
    </w:p>
  </w:footnote>
  <w:footnote w:type="continuationSeparator" w:id="0">
    <w:p w14:paraId="26D82B4B" w14:textId="77777777" w:rsidR="00DA5088" w:rsidRDefault="00DA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F255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6684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2ED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A43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084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321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001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23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246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EB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D1B01"/>
    <w:multiLevelType w:val="hybridMultilevel"/>
    <w:tmpl w:val="5FD61E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C09B5"/>
    <w:multiLevelType w:val="hybridMultilevel"/>
    <w:tmpl w:val="22986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933D66"/>
    <w:multiLevelType w:val="hybridMultilevel"/>
    <w:tmpl w:val="6CC4034E"/>
    <w:lvl w:ilvl="0" w:tplc="304641E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C57B1"/>
    <w:multiLevelType w:val="hybridMultilevel"/>
    <w:tmpl w:val="50AC5A14"/>
    <w:lvl w:ilvl="0" w:tplc="5D12FA8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113B2E"/>
    <w:multiLevelType w:val="hybridMultilevel"/>
    <w:tmpl w:val="A3800A9C"/>
    <w:lvl w:ilvl="0" w:tplc="9ADEC55A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7B6338"/>
    <w:multiLevelType w:val="hybridMultilevel"/>
    <w:tmpl w:val="8E7CCAA0"/>
    <w:lvl w:ilvl="0" w:tplc="77881C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5E3C80"/>
    <w:multiLevelType w:val="hybridMultilevel"/>
    <w:tmpl w:val="781AF888"/>
    <w:lvl w:ilvl="0" w:tplc="756888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63656"/>
    <w:multiLevelType w:val="hybridMultilevel"/>
    <w:tmpl w:val="8130B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6B0D8A"/>
    <w:multiLevelType w:val="hybridMultilevel"/>
    <w:tmpl w:val="8130B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B1B22"/>
    <w:multiLevelType w:val="hybridMultilevel"/>
    <w:tmpl w:val="9C060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C611A4"/>
    <w:multiLevelType w:val="hybridMultilevel"/>
    <w:tmpl w:val="0E5C612E"/>
    <w:lvl w:ilvl="0" w:tplc="A0B26E2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32" w:hanging="360"/>
      </w:pPr>
    </w:lvl>
    <w:lvl w:ilvl="2" w:tplc="041A001B" w:tentative="1">
      <w:start w:val="1"/>
      <w:numFmt w:val="lowerRoman"/>
      <w:lvlText w:val="%3."/>
      <w:lvlJc w:val="right"/>
      <w:pPr>
        <w:ind w:left="1952" w:hanging="180"/>
      </w:pPr>
    </w:lvl>
    <w:lvl w:ilvl="3" w:tplc="041A000F" w:tentative="1">
      <w:start w:val="1"/>
      <w:numFmt w:val="decimal"/>
      <w:lvlText w:val="%4."/>
      <w:lvlJc w:val="left"/>
      <w:pPr>
        <w:ind w:left="2672" w:hanging="360"/>
      </w:pPr>
    </w:lvl>
    <w:lvl w:ilvl="4" w:tplc="041A0019" w:tentative="1">
      <w:start w:val="1"/>
      <w:numFmt w:val="lowerLetter"/>
      <w:lvlText w:val="%5."/>
      <w:lvlJc w:val="left"/>
      <w:pPr>
        <w:ind w:left="3392" w:hanging="360"/>
      </w:pPr>
    </w:lvl>
    <w:lvl w:ilvl="5" w:tplc="041A001B" w:tentative="1">
      <w:start w:val="1"/>
      <w:numFmt w:val="lowerRoman"/>
      <w:lvlText w:val="%6."/>
      <w:lvlJc w:val="right"/>
      <w:pPr>
        <w:ind w:left="4112" w:hanging="180"/>
      </w:pPr>
    </w:lvl>
    <w:lvl w:ilvl="6" w:tplc="041A000F" w:tentative="1">
      <w:start w:val="1"/>
      <w:numFmt w:val="decimal"/>
      <w:lvlText w:val="%7."/>
      <w:lvlJc w:val="left"/>
      <w:pPr>
        <w:ind w:left="4832" w:hanging="360"/>
      </w:pPr>
    </w:lvl>
    <w:lvl w:ilvl="7" w:tplc="041A0019" w:tentative="1">
      <w:start w:val="1"/>
      <w:numFmt w:val="lowerLetter"/>
      <w:lvlText w:val="%8."/>
      <w:lvlJc w:val="left"/>
      <w:pPr>
        <w:ind w:left="5552" w:hanging="360"/>
      </w:pPr>
    </w:lvl>
    <w:lvl w:ilvl="8" w:tplc="041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3A8E1F9E"/>
    <w:multiLevelType w:val="hybridMultilevel"/>
    <w:tmpl w:val="7E42158C"/>
    <w:lvl w:ilvl="0" w:tplc="95F09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607EA"/>
    <w:multiLevelType w:val="hybridMultilevel"/>
    <w:tmpl w:val="762AB7AE"/>
    <w:lvl w:ilvl="0" w:tplc="384AF1D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FA084C"/>
    <w:multiLevelType w:val="hybridMultilevel"/>
    <w:tmpl w:val="9E48BC04"/>
    <w:lvl w:ilvl="0" w:tplc="99EEA6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2B33BD"/>
    <w:multiLevelType w:val="hybridMultilevel"/>
    <w:tmpl w:val="A66C009A"/>
    <w:lvl w:ilvl="0" w:tplc="5D16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63064A"/>
    <w:multiLevelType w:val="hybridMultilevel"/>
    <w:tmpl w:val="BF84D96A"/>
    <w:lvl w:ilvl="0" w:tplc="2CCE5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01920"/>
    <w:multiLevelType w:val="hybridMultilevel"/>
    <w:tmpl w:val="EAB015EE"/>
    <w:lvl w:ilvl="0" w:tplc="06764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F35C3"/>
    <w:multiLevelType w:val="hybridMultilevel"/>
    <w:tmpl w:val="C018ECAE"/>
    <w:lvl w:ilvl="0" w:tplc="CB9A4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51F7"/>
    <w:multiLevelType w:val="hybridMultilevel"/>
    <w:tmpl w:val="6212C860"/>
    <w:lvl w:ilvl="0" w:tplc="E122677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EC4CE3"/>
    <w:multiLevelType w:val="hybridMultilevel"/>
    <w:tmpl w:val="321E2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76E95"/>
    <w:multiLevelType w:val="hybridMultilevel"/>
    <w:tmpl w:val="EE8AA41E"/>
    <w:lvl w:ilvl="0" w:tplc="2DC41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0C42BA"/>
    <w:multiLevelType w:val="hybridMultilevel"/>
    <w:tmpl w:val="C4301CD2"/>
    <w:lvl w:ilvl="0" w:tplc="1E54E8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2214194">
    <w:abstractNumId w:val="9"/>
  </w:num>
  <w:num w:numId="2" w16cid:durableId="1468277127">
    <w:abstractNumId w:val="7"/>
  </w:num>
  <w:num w:numId="3" w16cid:durableId="1579243042">
    <w:abstractNumId w:val="6"/>
  </w:num>
  <w:num w:numId="4" w16cid:durableId="219830069">
    <w:abstractNumId w:val="5"/>
  </w:num>
  <w:num w:numId="5" w16cid:durableId="1700816030">
    <w:abstractNumId w:val="4"/>
  </w:num>
  <w:num w:numId="6" w16cid:durableId="1285962097">
    <w:abstractNumId w:val="8"/>
  </w:num>
  <w:num w:numId="7" w16cid:durableId="1636596310">
    <w:abstractNumId w:val="3"/>
  </w:num>
  <w:num w:numId="8" w16cid:durableId="253251502">
    <w:abstractNumId w:val="2"/>
  </w:num>
  <w:num w:numId="9" w16cid:durableId="334112169">
    <w:abstractNumId w:val="1"/>
  </w:num>
  <w:num w:numId="10" w16cid:durableId="45683086">
    <w:abstractNumId w:val="0"/>
  </w:num>
  <w:num w:numId="11" w16cid:durableId="825904472">
    <w:abstractNumId w:val="11"/>
  </w:num>
  <w:num w:numId="12" w16cid:durableId="1877617761">
    <w:abstractNumId w:val="27"/>
  </w:num>
  <w:num w:numId="13" w16cid:durableId="1226719646">
    <w:abstractNumId w:val="20"/>
  </w:num>
  <w:num w:numId="14" w16cid:durableId="165943765">
    <w:abstractNumId w:val="31"/>
  </w:num>
  <w:num w:numId="15" w16cid:durableId="1026297904">
    <w:abstractNumId w:val="10"/>
  </w:num>
  <w:num w:numId="16" w16cid:durableId="876237538">
    <w:abstractNumId w:val="16"/>
  </w:num>
  <w:num w:numId="17" w16cid:durableId="2043821538">
    <w:abstractNumId w:val="12"/>
  </w:num>
  <w:num w:numId="18" w16cid:durableId="1151756207">
    <w:abstractNumId w:val="30"/>
  </w:num>
  <w:num w:numId="19" w16cid:durableId="1912931054">
    <w:abstractNumId w:val="29"/>
  </w:num>
  <w:num w:numId="20" w16cid:durableId="638538809">
    <w:abstractNumId w:val="28"/>
  </w:num>
  <w:num w:numId="21" w16cid:durableId="1681202923">
    <w:abstractNumId w:val="14"/>
  </w:num>
  <w:num w:numId="22" w16cid:durableId="1656298871">
    <w:abstractNumId w:val="23"/>
  </w:num>
  <w:num w:numId="23" w16cid:durableId="408966403">
    <w:abstractNumId w:val="35"/>
  </w:num>
  <w:num w:numId="24" w16cid:durableId="467825525">
    <w:abstractNumId w:val="13"/>
  </w:num>
  <w:num w:numId="25" w16cid:durableId="759374819">
    <w:abstractNumId w:val="15"/>
  </w:num>
  <w:num w:numId="26" w16cid:durableId="1759597234">
    <w:abstractNumId w:val="32"/>
  </w:num>
  <w:num w:numId="27" w16cid:durableId="1145704897">
    <w:abstractNumId w:val="22"/>
  </w:num>
  <w:num w:numId="28" w16cid:durableId="1554005418">
    <w:abstractNumId w:val="21"/>
  </w:num>
  <w:num w:numId="29" w16cid:durableId="1459685921">
    <w:abstractNumId w:val="25"/>
  </w:num>
  <w:num w:numId="30" w16cid:durableId="957301466">
    <w:abstractNumId w:val="33"/>
  </w:num>
  <w:num w:numId="31" w16cid:durableId="1881866407">
    <w:abstractNumId w:val="17"/>
  </w:num>
  <w:num w:numId="32" w16cid:durableId="1156923593">
    <w:abstractNumId w:val="24"/>
  </w:num>
  <w:num w:numId="33" w16cid:durableId="715668045">
    <w:abstractNumId w:val="26"/>
  </w:num>
  <w:num w:numId="34" w16cid:durableId="1334142357">
    <w:abstractNumId w:val="34"/>
  </w:num>
  <w:num w:numId="35" w16cid:durableId="1129935055">
    <w:abstractNumId w:val="19"/>
  </w:num>
  <w:num w:numId="36" w16cid:durableId="246464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781537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412403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2282763">
    <w:abstractNumId w:val="18"/>
  </w:num>
  <w:num w:numId="40" w16cid:durableId="262880356">
    <w:abstractNumId w:val="36"/>
  </w:num>
  <w:num w:numId="41" w16cid:durableId="444813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349479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5B"/>
    <w:rsid w:val="00001296"/>
    <w:rsid w:val="00002533"/>
    <w:rsid w:val="00002615"/>
    <w:rsid w:val="00016381"/>
    <w:rsid w:val="00017D9F"/>
    <w:rsid w:val="00020F53"/>
    <w:rsid w:val="00022E13"/>
    <w:rsid w:val="00023773"/>
    <w:rsid w:val="000271FA"/>
    <w:rsid w:val="00032B83"/>
    <w:rsid w:val="00050B9B"/>
    <w:rsid w:val="00053E2E"/>
    <w:rsid w:val="00054D36"/>
    <w:rsid w:val="00060EBF"/>
    <w:rsid w:val="0007411C"/>
    <w:rsid w:val="000868EC"/>
    <w:rsid w:val="000913EE"/>
    <w:rsid w:val="000954ED"/>
    <w:rsid w:val="00097FDB"/>
    <w:rsid w:val="000A58FF"/>
    <w:rsid w:val="000D1FBB"/>
    <w:rsid w:val="000D493F"/>
    <w:rsid w:val="000E659B"/>
    <w:rsid w:val="00110B09"/>
    <w:rsid w:val="00111196"/>
    <w:rsid w:val="00112160"/>
    <w:rsid w:val="001169F1"/>
    <w:rsid w:val="00132435"/>
    <w:rsid w:val="001360F5"/>
    <w:rsid w:val="00147C0A"/>
    <w:rsid w:val="00155868"/>
    <w:rsid w:val="001559D1"/>
    <w:rsid w:val="001751B3"/>
    <w:rsid w:val="00183A97"/>
    <w:rsid w:val="0019362F"/>
    <w:rsid w:val="001B0E1D"/>
    <w:rsid w:val="001B7930"/>
    <w:rsid w:val="001C3003"/>
    <w:rsid w:val="001D66A4"/>
    <w:rsid w:val="001E7C84"/>
    <w:rsid w:val="00200292"/>
    <w:rsid w:val="00206CBD"/>
    <w:rsid w:val="00220018"/>
    <w:rsid w:val="002400C9"/>
    <w:rsid w:val="0024092B"/>
    <w:rsid w:val="00286D88"/>
    <w:rsid w:val="002D345F"/>
    <w:rsid w:val="003079E9"/>
    <w:rsid w:val="003106CD"/>
    <w:rsid w:val="00314399"/>
    <w:rsid w:val="00317262"/>
    <w:rsid w:val="00331A01"/>
    <w:rsid w:val="003348D2"/>
    <w:rsid w:val="003452E5"/>
    <w:rsid w:val="00350F8F"/>
    <w:rsid w:val="003657AD"/>
    <w:rsid w:val="00365E62"/>
    <w:rsid w:val="003676A3"/>
    <w:rsid w:val="00376BDB"/>
    <w:rsid w:val="00392D2E"/>
    <w:rsid w:val="00393F9D"/>
    <w:rsid w:val="003A5EE2"/>
    <w:rsid w:val="003B4AEE"/>
    <w:rsid w:val="003B5008"/>
    <w:rsid w:val="003D7603"/>
    <w:rsid w:val="003E54E2"/>
    <w:rsid w:val="003E5AA2"/>
    <w:rsid w:val="003F060A"/>
    <w:rsid w:val="003F2E6F"/>
    <w:rsid w:val="003F7B62"/>
    <w:rsid w:val="00404F93"/>
    <w:rsid w:val="00410102"/>
    <w:rsid w:val="00413269"/>
    <w:rsid w:val="0041571E"/>
    <w:rsid w:val="004202C0"/>
    <w:rsid w:val="00421E48"/>
    <w:rsid w:val="004223BD"/>
    <w:rsid w:val="00423DDE"/>
    <w:rsid w:val="00427FAD"/>
    <w:rsid w:val="0043410D"/>
    <w:rsid w:val="00441361"/>
    <w:rsid w:val="0044152B"/>
    <w:rsid w:val="00454777"/>
    <w:rsid w:val="0046120B"/>
    <w:rsid w:val="00464464"/>
    <w:rsid w:val="00470F93"/>
    <w:rsid w:val="00485F74"/>
    <w:rsid w:val="00493117"/>
    <w:rsid w:val="00496C41"/>
    <w:rsid w:val="004A10BE"/>
    <w:rsid w:val="004A162C"/>
    <w:rsid w:val="004B6773"/>
    <w:rsid w:val="004C15A7"/>
    <w:rsid w:val="004C674A"/>
    <w:rsid w:val="004D223D"/>
    <w:rsid w:val="004D2D37"/>
    <w:rsid w:val="004E3149"/>
    <w:rsid w:val="004E3832"/>
    <w:rsid w:val="004F0018"/>
    <w:rsid w:val="004F1E9F"/>
    <w:rsid w:val="005111FF"/>
    <w:rsid w:val="00511AB0"/>
    <w:rsid w:val="00532DEC"/>
    <w:rsid w:val="0053319F"/>
    <w:rsid w:val="0053481B"/>
    <w:rsid w:val="00542B8D"/>
    <w:rsid w:val="00543EAE"/>
    <w:rsid w:val="00543F52"/>
    <w:rsid w:val="00547E1A"/>
    <w:rsid w:val="00573F15"/>
    <w:rsid w:val="00581D9C"/>
    <w:rsid w:val="005854A8"/>
    <w:rsid w:val="005A3483"/>
    <w:rsid w:val="005D3667"/>
    <w:rsid w:val="005D48C6"/>
    <w:rsid w:val="005D4ABD"/>
    <w:rsid w:val="005E4F25"/>
    <w:rsid w:val="005E5EEA"/>
    <w:rsid w:val="005E65D1"/>
    <w:rsid w:val="005F3A91"/>
    <w:rsid w:val="00600B52"/>
    <w:rsid w:val="00607295"/>
    <w:rsid w:val="0061174A"/>
    <w:rsid w:val="00612853"/>
    <w:rsid w:val="00614457"/>
    <w:rsid w:val="00614E80"/>
    <w:rsid w:val="00617793"/>
    <w:rsid w:val="00620FF4"/>
    <w:rsid w:val="00634C77"/>
    <w:rsid w:val="00636128"/>
    <w:rsid w:val="0064580D"/>
    <w:rsid w:val="00650735"/>
    <w:rsid w:val="00651F1D"/>
    <w:rsid w:val="00652794"/>
    <w:rsid w:val="00657B67"/>
    <w:rsid w:val="00667EF9"/>
    <w:rsid w:val="00673F01"/>
    <w:rsid w:val="006971DA"/>
    <w:rsid w:val="006A0891"/>
    <w:rsid w:val="006E692D"/>
    <w:rsid w:val="006E6B13"/>
    <w:rsid w:val="006F54B8"/>
    <w:rsid w:val="00712FC8"/>
    <w:rsid w:val="00713ED3"/>
    <w:rsid w:val="00722331"/>
    <w:rsid w:val="007235F7"/>
    <w:rsid w:val="00726B8A"/>
    <w:rsid w:val="00732A5B"/>
    <w:rsid w:val="007456DE"/>
    <w:rsid w:val="00753BC4"/>
    <w:rsid w:val="00754DD6"/>
    <w:rsid w:val="00766528"/>
    <w:rsid w:val="00771085"/>
    <w:rsid w:val="007820A3"/>
    <w:rsid w:val="0079504A"/>
    <w:rsid w:val="007A0612"/>
    <w:rsid w:val="007A2CD2"/>
    <w:rsid w:val="007A6029"/>
    <w:rsid w:val="007B7547"/>
    <w:rsid w:val="007C4F65"/>
    <w:rsid w:val="007D44FA"/>
    <w:rsid w:val="007E4981"/>
    <w:rsid w:val="007F306D"/>
    <w:rsid w:val="00804B89"/>
    <w:rsid w:val="00806968"/>
    <w:rsid w:val="0080747D"/>
    <w:rsid w:val="00807708"/>
    <w:rsid w:val="008077F9"/>
    <w:rsid w:val="00812BFD"/>
    <w:rsid w:val="00831C1D"/>
    <w:rsid w:val="00834023"/>
    <w:rsid w:val="008509A7"/>
    <w:rsid w:val="00854C5E"/>
    <w:rsid w:val="00857C4E"/>
    <w:rsid w:val="00871EC2"/>
    <w:rsid w:val="00876533"/>
    <w:rsid w:val="00882756"/>
    <w:rsid w:val="008832D1"/>
    <w:rsid w:val="00883F6E"/>
    <w:rsid w:val="008A7DD2"/>
    <w:rsid w:val="008B1C4F"/>
    <w:rsid w:val="008B62FA"/>
    <w:rsid w:val="008E1A58"/>
    <w:rsid w:val="008E3838"/>
    <w:rsid w:val="008F13E6"/>
    <w:rsid w:val="00901EFC"/>
    <w:rsid w:val="00916286"/>
    <w:rsid w:val="009226CF"/>
    <w:rsid w:val="0093127C"/>
    <w:rsid w:val="0093683F"/>
    <w:rsid w:val="00937AB0"/>
    <w:rsid w:val="00964978"/>
    <w:rsid w:val="009662FC"/>
    <w:rsid w:val="009846E6"/>
    <w:rsid w:val="0099264E"/>
    <w:rsid w:val="009974EB"/>
    <w:rsid w:val="009A4FFD"/>
    <w:rsid w:val="009B229A"/>
    <w:rsid w:val="009D48A9"/>
    <w:rsid w:val="009E4931"/>
    <w:rsid w:val="00A00719"/>
    <w:rsid w:val="00A07329"/>
    <w:rsid w:val="00A07F39"/>
    <w:rsid w:val="00A21717"/>
    <w:rsid w:val="00A22E3A"/>
    <w:rsid w:val="00A420AD"/>
    <w:rsid w:val="00A51C23"/>
    <w:rsid w:val="00A57270"/>
    <w:rsid w:val="00A62199"/>
    <w:rsid w:val="00A62D16"/>
    <w:rsid w:val="00A80C16"/>
    <w:rsid w:val="00A87789"/>
    <w:rsid w:val="00AA315B"/>
    <w:rsid w:val="00AA3F5E"/>
    <w:rsid w:val="00AA52A2"/>
    <w:rsid w:val="00AB3232"/>
    <w:rsid w:val="00AC720F"/>
    <w:rsid w:val="00AE3574"/>
    <w:rsid w:val="00AF61D7"/>
    <w:rsid w:val="00AF6A7A"/>
    <w:rsid w:val="00B073BB"/>
    <w:rsid w:val="00B126A8"/>
    <w:rsid w:val="00B245A4"/>
    <w:rsid w:val="00B26EBA"/>
    <w:rsid w:val="00B35F43"/>
    <w:rsid w:val="00B40677"/>
    <w:rsid w:val="00B41C59"/>
    <w:rsid w:val="00B46C64"/>
    <w:rsid w:val="00B517EF"/>
    <w:rsid w:val="00B556FB"/>
    <w:rsid w:val="00B62368"/>
    <w:rsid w:val="00B67DC0"/>
    <w:rsid w:val="00B70494"/>
    <w:rsid w:val="00B8276C"/>
    <w:rsid w:val="00B94CF2"/>
    <w:rsid w:val="00BA73B2"/>
    <w:rsid w:val="00BB3806"/>
    <w:rsid w:val="00BC6E94"/>
    <w:rsid w:val="00BD00F9"/>
    <w:rsid w:val="00BD0FE8"/>
    <w:rsid w:val="00BD1775"/>
    <w:rsid w:val="00BE5E52"/>
    <w:rsid w:val="00BE7B81"/>
    <w:rsid w:val="00C06B54"/>
    <w:rsid w:val="00C24C1E"/>
    <w:rsid w:val="00C305AE"/>
    <w:rsid w:val="00C32FC5"/>
    <w:rsid w:val="00C43FA9"/>
    <w:rsid w:val="00C4406B"/>
    <w:rsid w:val="00C51C85"/>
    <w:rsid w:val="00C527CA"/>
    <w:rsid w:val="00C530EA"/>
    <w:rsid w:val="00C556E3"/>
    <w:rsid w:val="00C57FF4"/>
    <w:rsid w:val="00C60191"/>
    <w:rsid w:val="00C725E0"/>
    <w:rsid w:val="00C87B34"/>
    <w:rsid w:val="00C92948"/>
    <w:rsid w:val="00C938CF"/>
    <w:rsid w:val="00C95590"/>
    <w:rsid w:val="00CC570A"/>
    <w:rsid w:val="00CE2AED"/>
    <w:rsid w:val="00CE356F"/>
    <w:rsid w:val="00CE6B32"/>
    <w:rsid w:val="00CF54B7"/>
    <w:rsid w:val="00D04F6A"/>
    <w:rsid w:val="00D12C2A"/>
    <w:rsid w:val="00D12D37"/>
    <w:rsid w:val="00D23EC4"/>
    <w:rsid w:val="00D33762"/>
    <w:rsid w:val="00D349C0"/>
    <w:rsid w:val="00D44203"/>
    <w:rsid w:val="00D56C88"/>
    <w:rsid w:val="00D70137"/>
    <w:rsid w:val="00D75A53"/>
    <w:rsid w:val="00D8748E"/>
    <w:rsid w:val="00D87BE4"/>
    <w:rsid w:val="00DA5088"/>
    <w:rsid w:val="00DB1701"/>
    <w:rsid w:val="00DB4A6A"/>
    <w:rsid w:val="00DD5F15"/>
    <w:rsid w:val="00DE439A"/>
    <w:rsid w:val="00DF0414"/>
    <w:rsid w:val="00DF3C8E"/>
    <w:rsid w:val="00E14DA9"/>
    <w:rsid w:val="00E21634"/>
    <w:rsid w:val="00E25EE9"/>
    <w:rsid w:val="00E33BD7"/>
    <w:rsid w:val="00E534B2"/>
    <w:rsid w:val="00E565A9"/>
    <w:rsid w:val="00E57386"/>
    <w:rsid w:val="00E8196A"/>
    <w:rsid w:val="00E911AB"/>
    <w:rsid w:val="00E911FB"/>
    <w:rsid w:val="00EB1CF3"/>
    <w:rsid w:val="00EB7AF6"/>
    <w:rsid w:val="00ED2592"/>
    <w:rsid w:val="00ED4AB4"/>
    <w:rsid w:val="00F2005B"/>
    <w:rsid w:val="00F212B6"/>
    <w:rsid w:val="00F24C27"/>
    <w:rsid w:val="00F3708B"/>
    <w:rsid w:val="00F40D59"/>
    <w:rsid w:val="00F47204"/>
    <w:rsid w:val="00F51625"/>
    <w:rsid w:val="00F541BC"/>
    <w:rsid w:val="00F5773B"/>
    <w:rsid w:val="00F70A2C"/>
    <w:rsid w:val="00F751B5"/>
    <w:rsid w:val="00F830A9"/>
    <w:rsid w:val="00F9106D"/>
    <w:rsid w:val="00FA3D89"/>
    <w:rsid w:val="00FB3E51"/>
    <w:rsid w:val="00FC2C10"/>
    <w:rsid w:val="00FD22FA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02AD"/>
  <w15:chartTrackingRefBased/>
  <w15:docId w15:val="{82933364-DECC-4374-9DA7-5D3BF00C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732A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qFormat/>
    <w:rsid w:val="00883F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732A5B"/>
    <w:pPr>
      <w:spacing w:before="100" w:beforeAutospacing="1" w:after="100" w:afterAutospacing="1"/>
    </w:pPr>
  </w:style>
  <w:style w:type="character" w:styleId="Hyperlink">
    <w:name w:val="Hyperlink"/>
    <w:uiPriority w:val="99"/>
    <w:rsid w:val="00732A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2A5B"/>
  </w:style>
  <w:style w:type="character" w:styleId="Emphasis">
    <w:name w:val="Emphasis"/>
    <w:qFormat/>
    <w:rsid w:val="00732A5B"/>
    <w:rPr>
      <w:i/>
      <w:iCs/>
    </w:rPr>
  </w:style>
  <w:style w:type="character" w:styleId="Strong">
    <w:name w:val="Strong"/>
    <w:uiPriority w:val="22"/>
    <w:qFormat/>
    <w:rsid w:val="00732A5B"/>
    <w:rPr>
      <w:b/>
      <w:bCs/>
    </w:rPr>
  </w:style>
  <w:style w:type="character" w:styleId="FollowedHyperlink">
    <w:name w:val="FollowedHyperlink"/>
    <w:rsid w:val="001751B3"/>
    <w:rPr>
      <w:color w:val="800080"/>
      <w:u w:val="single"/>
    </w:rPr>
  </w:style>
  <w:style w:type="paragraph" w:styleId="Footer">
    <w:name w:val="footer"/>
    <w:basedOn w:val="Normal"/>
    <w:rsid w:val="00A22E3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A22E3A"/>
  </w:style>
  <w:style w:type="paragraph" w:customStyle="1" w:styleId="clennavtitle">
    <w:name w:val="clen_nav_title"/>
    <w:basedOn w:val="Normal"/>
    <w:rsid w:val="00883F6E"/>
    <w:pPr>
      <w:spacing w:before="100" w:beforeAutospacing="1" w:after="100" w:afterAutospacing="1"/>
    </w:pPr>
  </w:style>
  <w:style w:type="paragraph" w:customStyle="1" w:styleId="doc">
    <w:name w:val="doc"/>
    <w:basedOn w:val="Normal"/>
    <w:rsid w:val="00883F6E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rsid w:val="006F54B8"/>
    <w:pPr>
      <w:spacing w:before="100" w:beforeAutospacing="1" w:after="100" w:afterAutospacing="1"/>
    </w:pPr>
  </w:style>
  <w:style w:type="character" w:customStyle="1" w:styleId="fontstyle01">
    <w:name w:val="fontstyle01"/>
    <w:rsid w:val="00C929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874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399"/>
    <w:pPr>
      <w:ind w:left="708"/>
    </w:pPr>
  </w:style>
  <w:style w:type="paragraph" w:customStyle="1" w:styleId="NoSpacing1">
    <w:name w:val="No Spacing1"/>
    <w:link w:val="NoSpacingChar"/>
    <w:uiPriority w:val="1"/>
    <w:qFormat/>
    <w:rsid w:val="001B0E1D"/>
    <w:pPr>
      <w:suppressAutoHyphens/>
    </w:pPr>
    <w:rPr>
      <w:lang w:val="en-US" w:eastAsia="en-US"/>
    </w:rPr>
  </w:style>
  <w:style w:type="character" w:customStyle="1" w:styleId="NoSpacingChar">
    <w:name w:val="No Spacing Char"/>
    <w:link w:val="NoSpacing1"/>
    <w:uiPriority w:val="1"/>
    <w:rsid w:val="001B0E1D"/>
    <w:rPr>
      <w:lang w:val="en-US" w:eastAsia="en-US" w:bidi="ar-SA"/>
    </w:rPr>
  </w:style>
  <w:style w:type="paragraph" w:styleId="NoSpacing">
    <w:name w:val="No Spacing"/>
    <w:link w:val="NoSpacingChar1"/>
    <w:uiPriority w:val="1"/>
    <w:qFormat/>
    <w:rsid w:val="00543EA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47E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erijeenospominjanje">
    <w:name w:val="Neriješeno spominjanje"/>
    <w:uiPriority w:val="99"/>
    <w:semiHidden/>
    <w:unhideWhenUsed/>
    <w:rsid w:val="005D4AB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D12D37"/>
    <w:rPr>
      <w:rFonts w:ascii="Bookman Old Style" w:hAnsi="Bookman Old Style" w:cs="Arial"/>
      <w:sz w:val="22"/>
      <w:lang w:val="hr-HR" w:eastAsia="hr-HR"/>
    </w:rPr>
  </w:style>
  <w:style w:type="character" w:customStyle="1" w:styleId="BodyTextChar">
    <w:name w:val="Body Text Char"/>
    <w:link w:val="BodyText"/>
    <w:rsid w:val="00D12D37"/>
    <w:rPr>
      <w:rFonts w:ascii="Bookman Old Style" w:hAnsi="Bookman Old Style" w:cs="Arial"/>
      <w:sz w:val="22"/>
      <w:szCs w:val="24"/>
    </w:rPr>
  </w:style>
  <w:style w:type="paragraph" w:styleId="BalloonText">
    <w:name w:val="Balloon Text"/>
    <w:basedOn w:val="Normal"/>
    <w:link w:val="BalloonTextChar"/>
    <w:rsid w:val="004F1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1E9F"/>
    <w:rPr>
      <w:rFonts w:ascii="Segoe UI" w:hAnsi="Segoe UI" w:cs="Segoe UI"/>
      <w:sz w:val="18"/>
      <w:szCs w:val="18"/>
      <w:lang w:val="en-US" w:eastAsia="en-US"/>
    </w:rPr>
  </w:style>
  <w:style w:type="character" w:customStyle="1" w:styleId="NoSpacingChar1">
    <w:name w:val="No Spacing Char1"/>
    <w:link w:val="NoSpacing"/>
    <w:uiPriority w:val="1"/>
    <w:locked/>
    <w:rsid w:val="004101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5448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74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7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83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6035">
          <w:marLeft w:val="0"/>
          <w:marRight w:val="0"/>
          <w:marTop w:val="75"/>
          <w:marBottom w:val="0"/>
          <w:divBdr>
            <w:top w:val="dotted" w:sz="6" w:space="2" w:color="C3C3C3"/>
            <w:left w:val="none" w:sz="0" w:space="0" w:color="auto"/>
            <w:bottom w:val="dotted" w:sz="6" w:space="2" w:color="C3C3C3"/>
            <w:right w:val="none" w:sz="0" w:space="0" w:color="auto"/>
          </w:divBdr>
        </w:div>
        <w:div w:id="1051540279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29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prgom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4C09-44AF-4419-B93B-9192C878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2081</Words>
  <Characters>11867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Primjena propisa kod prestanka radnog odnosa menadžera</vt:lpstr>
      <vt:lpstr>Primjena propisa kod prestanka radnog odnosa menadžera</vt:lpstr>
    </vt:vector>
  </TitlesOfParts>
  <Company>.</Company>
  <LinksUpToDate>false</LinksUpToDate>
  <CharactersWithSpaces>13921</CharactersWithSpaces>
  <SharedDoc>false</SharedDoc>
  <HLinks>
    <vt:vector size="6" baseType="variant"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mailto:info@opcina-prgomet.hr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Primjena propisa kod prestanka radnog odnosa menadžera</dc:title>
  <dc:subject/>
  <dc:creator>.</dc:creator>
  <cp:keywords/>
  <cp:lastModifiedBy>Mate Slugan</cp:lastModifiedBy>
  <cp:revision>2</cp:revision>
  <cp:lastPrinted>2025-12-18T09:03:00Z</cp:lastPrinted>
  <dcterms:created xsi:type="dcterms:W3CDTF">2025-12-23T08:08:00Z</dcterms:created>
  <dcterms:modified xsi:type="dcterms:W3CDTF">2025-12-23T08:08:00Z</dcterms:modified>
</cp:coreProperties>
</file>